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/>
        <w:jc w:val="center"/>
        <w:rPr>
          <w:rFonts w:hint="eastAsia" w:ascii="仿宋_GB2312" w:eastAsia="仿宋_GB2312"/>
          <w:b/>
          <w:bCs/>
          <w:sz w:val="32"/>
          <w:szCs w:val="32"/>
          <w:lang w:eastAsia="zh-CN"/>
        </w:rPr>
      </w:pPr>
      <w:r>
        <w:rPr>
          <w:rFonts w:hint="eastAsia" w:ascii="仿宋_GB2312" w:eastAsia="仿宋_GB2312"/>
          <w:b/>
          <w:bCs/>
          <w:sz w:val="32"/>
          <w:szCs w:val="32"/>
          <w:lang w:eastAsia="zh-CN"/>
        </w:rPr>
        <w:t>特种设备作业人员到期复审（非焊接）“网办”流程</w:t>
      </w:r>
    </w:p>
    <w:p>
      <w:pPr>
        <w:spacing w:after="0"/>
        <w:jc w:val="center"/>
        <w:rPr>
          <w:rFonts w:hint="eastAsia" w:ascii="仿宋_GB2312" w:eastAsia="仿宋_GB2312"/>
          <w:b/>
          <w:bCs/>
          <w:sz w:val="36"/>
          <w:szCs w:val="36"/>
          <w:lang w:eastAsia="zh-CN"/>
        </w:rPr>
      </w:pPr>
    </w:p>
    <w:p>
      <w:pPr>
        <w:spacing w:after="0"/>
        <w:jc w:val="center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一、登录</w:t>
      </w:r>
    </w:p>
    <w:p>
      <w:pPr>
        <w:spacing w:after="0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1.打开浏览器，建议使用谷歌浏览器或360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安全</w:t>
      </w:r>
      <w:r>
        <w:rPr>
          <w:rFonts w:hint="eastAsia" w:ascii="仿宋_GB2312" w:eastAsia="仿宋_GB2312"/>
          <w:b/>
          <w:bCs/>
          <w:sz w:val="24"/>
          <w:szCs w:val="24"/>
        </w:rPr>
        <w:t>浏览器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的极速模式</w:t>
      </w:r>
      <w:r>
        <w:rPr>
          <w:rFonts w:hint="eastAsia" w:ascii="仿宋_GB2312" w:eastAsia="仿宋_GB2312"/>
          <w:b/>
          <w:bCs/>
          <w:sz w:val="24"/>
          <w:szCs w:val="24"/>
        </w:rPr>
        <w:t>。</w:t>
      </w:r>
    </w:p>
    <w:p>
      <w:pPr>
        <w:pStyle w:val="8"/>
        <w:numPr>
          <w:numId w:val="0"/>
        </w:numPr>
        <w:spacing w:after="0"/>
        <w:ind w:leftChars="0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2.在浏览器中输入网址</w:t>
      </w:r>
      <w:r>
        <w:fldChar w:fldCharType="begin"/>
      </w:r>
      <w:r>
        <w:instrText xml:space="preserve"> HYPERLINK "http://117.73.253.193:8899/ZYRY/" </w:instrText>
      </w:r>
      <w:r>
        <w:fldChar w:fldCharType="separate"/>
      </w:r>
      <w:r>
        <w:rPr>
          <w:rFonts w:hint="eastAsia" w:ascii="仿宋_GB2312" w:eastAsia="仿宋_GB2312"/>
          <w:b/>
          <w:bCs/>
          <w:color w:val="FF0000"/>
          <w:sz w:val="24"/>
          <w:szCs w:val="24"/>
          <w:u w:val="single"/>
        </w:rPr>
        <w:t>http://117.73.253.193:8899/ZYRY/</w:t>
      </w:r>
      <w:r>
        <w:rPr>
          <w:rFonts w:hint="eastAsia" w:ascii="仿宋_GB2312" w:eastAsia="仿宋_GB2312"/>
          <w:b/>
          <w:bCs/>
          <w:color w:val="FF0000"/>
          <w:sz w:val="24"/>
          <w:szCs w:val="24"/>
          <w:u w:val="single"/>
        </w:rPr>
        <w:fldChar w:fldCharType="end"/>
      </w:r>
      <w:r>
        <w:rPr>
          <w:rFonts w:hint="eastAsia" w:ascii="仿宋_GB2312" w:eastAsia="仿宋_GB2312"/>
          <w:b/>
          <w:bCs/>
          <w:sz w:val="24"/>
          <w:szCs w:val="24"/>
        </w:rPr>
        <w:t>，或者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进入山东省市场监督管理局官网—&gt;网上办事（特种设备）—&gt;特种设备作业人员申请—&gt;在线申报。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3.输入用户名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（个人身份证号）</w:t>
      </w:r>
      <w:r>
        <w:rPr>
          <w:rFonts w:hint="eastAsia" w:ascii="仿宋_GB2312" w:eastAsia="仿宋_GB2312"/>
          <w:b/>
          <w:bCs/>
          <w:sz w:val="24"/>
          <w:szCs w:val="24"/>
        </w:rPr>
        <w:t>和密码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（初始密码为</w:t>
      </w:r>
      <w:r>
        <w:rPr>
          <w:rFonts w:hint="eastAsia" w:ascii="仿宋_GB2312" w:eastAsia="仿宋_GB2312"/>
          <w:b/>
          <w:bCs/>
          <w:sz w:val="24"/>
          <w:szCs w:val="24"/>
        </w:rPr>
        <w:t>个人身份证号，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登陆后可修改），</w:t>
      </w:r>
      <w:r>
        <w:rPr>
          <w:rFonts w:hint="eastAsia" w:ascii="仿宋_GB2312" w:eastAsia="仿宋_GB2312"/>
          <w:b/>
          <w:bCs/>
          <w:sz w:val="24"/>
          <w:szCs w:val="24"/>
        </w:rPr>
        <w:t>见下图。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4.若输入提示无信息的话，点击下图圈框处进行注册。</w:t>
      </w:r>
      <w:bookmarkStart w:id="0" w:name="_GoBack"/>
      <w:bookmarkEnd w:id="0"/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spacing w:after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74310" cy="1948815"/>
            <wp:effectExtent l="9525" t="9525" r="12065" b="22860"/>
            <wp:docPr id="2" name="图片 2" descr="C:\Users\ADMINI~1\AppData\Local\Temp\15838016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83801693(1)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88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</w:p>
    <w:p>
      <w:pPr>
        <w:numPr>
          <w:ilvl w:val="0"/>
          <w:numId w:val="1"/>
        </w:numPr>
        <w:spacing w:after="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申报</w:t>
      </w:r>
    </w:p>
    <w:p>
      <w:pPr>
        <w:numPr>
          <w:ilvl w:val="0"/>
          <w:numId w:val="0"/>
        </w:numPr>
        <w:spacing w:after="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</w:p>
    <w:p>
      <w:pPr>
        <w:spacing w:after="0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1</w:t>
      </w:r>
      <w:r>
        <w:rPr>
          <w:rFonts w:hint="eastAsia" w:ascii="仿宋_GB2312" w:eastAsia="仿宋_GB2312"/>
          <w:b/>
          <w:bCs/>
          <w:sz w:val="24"/>
          <w:szCs w:val="24"/>
        </w:rPr>
        <w:t>.点击网页左侧：证书管理处，查看个人名下证书。见下图。</w:t>
      </w:r>
    </w:p>
    <w:p>
      <w:pPr>
        <w:spacing w:after="0"/>
        <w:rPr>
          <w:rFonts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2</w:t>
      </w:r>
      <w:r>
        <w:rPr>
          <w:rFonts w:hint="eastAsia" w:ascii="仿宋_GB2312" w:eastAsia="仿宋_GB2312"/>
          <w:b/>
          <w:bCs/>
          <w:sz w:val="24"/>
          <w:szCs w:val="24"/>
        </w:rPr>
        <w:t>.点击网页右侧 ：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选取需要复审的证书，点击</w:t>
      </w:r>
      <w:r>
        <w:rPr>
          <w:rFonts w:hint="eastAsia" w:ascii="仿宋_GB2312" w:eastAsia="仿宋_GB2312"/>
          <w:b/>
          <w:bCs/>
          <w:sz w:val="24"/>
          <w:szCs w:val="24"/>
        </w:rPr>
        <w:t>“复审”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发起</w:t>
      </w:r>
      <w:r>
        <w:rPr>
          <w:rFonts w:hint="eastAsia" w:ascii="仿宋_GB2312" w:eastAsia="仿宋_GB2312"/>
          <w:b/>
          <w:bCs/>
          <w:sz w:val="24"/>
          <w:szCs w:val="24"/>
        </w:rPr>
        <w:t>复审流程。见下图。</w:t>
      </w:r>
    </w:p>
    <w:p>
      <w:pPr>
        <w:spacing w:after="0"/>
        <w:rPr>
          <w:rFonts w:ascii="仿宋_GB2312" w:eastAsia="仿宋_GB2312"/>
          <w:b/>
          <w:bCs/>
          <w:sz w:val="21"/>
          <w:szCs w:val="21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3</w:t>
      </w:r>
      <w:r>
        <w:rPr>
          <w:rFonts w:hint="eastAsia" w:ascii="仿宋_GB2312" w:eastAsia="仿宋_GB2312"/>
          <w:b/>
          <w:bCs/>
          <w:sz w:val="24"/>
          <w:szCs w:val="24"/>
        </w:rPr>
        <w:t>.若无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需要</w:t>
      </w:r>
      <w:r>
        <w:rPr>
          <w:rFonts w:hint="eastAsia" w:ascii="仿宋_GB2312" w:eastAsia="仿宋_GB2312"/>
          <w:b/>
          <w:bCs/>
          <w:sz w:val="24"/>
          <w:szCs w:val="24"/>
        </w:rPr>
        <w:t>复审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的证书</w:t>
      </w:r>
      <w:r>
        <w:rPr>
          <w:rFonts w:hint="eastAsia" w:ascii="仿宋_GB2312" w:eastAsia="仿宋_GB2312"/>
          <w:b/>
          <w:bCs/>
          <w:sz w:val="24"/>
          <w:szCs w:val="24"/>
        </w:rPr>
        <w:t>信息，请点击网页左侧：申请补录、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修正申请</w:t>
      </w:r>
      <w:r>
        <w:rPr>
          <w:rFonts w:hint="eastAsia" w:ascii="仿宋_GB2312" w:eastAsia="仿宋_GB2312"/>
          <w:b/>
          <w:bCs/>
          <w:sz w:val="24"/>
          <w:szCs w:val="24"/>
        </w:rPr>
        <w:t>处进行补录信息。见下图。</w:t>
      </w:r>
    </w:p>
    <w:p>
      <w:pPr>
        <w:spacing w:after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295900" cy="1511300"/>
            <wp:effectExtent l="9525" t="9525" r="9525" b="22225"/>
            <wp:docPr id="3" name="图片 3" descr="C:\Users\ADMINI~1\AppData\Local\Temp\158380219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1583802196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5113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4</w:t>
      </w:r>
      <w:r>
        <w:rPr>
          <w:rFonts w:hint="eastAsia" w:ascii="仿宋_GB2312" w:eastAsia="仿宋_GB2312"/>
          <w:b/>
          <w:bCs/>
          <w:sz w:val="24"/>
          <w:szCs w:val="24"/>
        </w:rPr>
        <w:t>.补录信息，错误信息修正流程：一定要按证书的信息进行填报。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原泰安特检院考试的 填报信息一般为：</w:t>
      </w:r>
    </w:p>
    <w:p>
      <w:pPr>
        <w:spacing w:after="0"/>
        <w:ind w:firstLine="241" w:firstLineChars="10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发证机关：泰安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市</w:t>
      </w:r>
      <w:r>
        <w:rPr>
          <w:rFonts w:hint="eastAsia" w:ascii="仿宋_GB2312" w:eastAsia="仿宋_GB2312"/>
          <w:b/>
          <w:bCs/>
          <w:sz w:val="24"/>
          <w:szCs w:val="24"/>
        </w:rPr>
        <w:t xml:space="preserve">质量技术监督局 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（见照片下方发证机关）</w:t>
      </w:r>
    </w:p>
    <w:p>
      <w:pPr>
        <w:spacing w:after="0"/>
        <w:ind w:firstLine="241" w:firstLineChars="10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考试机构：泰安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市</w:t>
      </w:r>
      <w:r>
        <w:rPr>
          <w:rFonts w:hint="eastAsia" w:ascii="仿宋_GB2312" w:eastAsia="仿宋_GB2312"/>
          <w:b/>
          <w:bCs/>
          <w:sz w:val="24"/>
          <w:szCs w:val="24"/>
        </w:rPr>
        <w:t>特种设备检验研究院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（见证书第二页左上方公章）</w:t>
      </w:r>
    </w:p>
    <w:p>
      <w:pPr>
        <w:spacing w:after="0"/>
        <w:ind w:firstLine="241" w:firstLineChars="10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审核机构：泰安市行政审批服务局</w:t>
      </w:r>
    </w:p>
    <w:p>
      <w:pPr>
        <w:spacing w:after="0"/>
        <w:jc w:val="center"/>
        <w:rPr>
          <w:b/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4507230" cy="1873250"/>
            <wp:effectExtent l="9525" t="9525" r="17145" b="222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187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5</w:t>
      </w:r>
      <w:r>
        <w:rPr>
          <w:rFonts w:hint="eastAsia" w:ascii="仿宋_GB2312" w:eastAsia="仿宋_GB2312"/>
          <w:b/>
          <w:bCs/>
          <w:sz w:val="24"/>
          <w:szCs w:val="24"/>
        </w:rPr>
        <w:t>.复审流程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1）填写基本信息，填写完整后，点击保存。一定要真实填写相关资料。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eastAsia="zh-CN"/>
        </w:rPr>
      </w:pPr>
      <w:r>
        <w:rPr>
          <w:rFonts w:hint="eastAsia" w:ascii="仿宋_GB2312" w:eastAsia="仿宋_GB2312"/>
          <w:b/>
          <w:bCs/>
          <w:sz w:val="24"/>
          <w:szCs w:val="24"/>
        </w:rPr>
        <w:t>2）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填写完基本信息并保存以后打印申请表，本人在申请表下方签字确认，盖上单位公章。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3</w:t>
      </w:r>
      <w:r>
        <w:rPr>
          <w:rFonts w:hint="eastAsia" w:ascii="仿宋_GB2312" w:eastAsia="仿宋_GB2312"/>
          <w:b/>
          <w:bCs/>
          <w:sz w:val="24"/>
          <w:szCs w:val="24"/>
        </w:rPr>
        <w:t>）点击下图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“</w:t>
      </w:r>
      <w:r>
        <w:rPr>
          <w:rFonts w:hint="eastAsia" w:ascii="仿宋_GB2312" w:eastAsia="仿宋_GB2312"/>
          <w:b/>
          <w:bCs/>
          <w:sz w:val="24"/>
          <w:szCs w:val="24"/>
        </w:rPr>
        <w:t>人员需要上传附件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”</w:t>
      </w:r>
      <w:r>
        <w:rPr>
          <w:rFonts w:hint="eastAsia" w:ascii="仿宋_GB2312" w:eastAsia="仿宋_GB2312"/>
          <w:b/>
          <w:bCs/>
          <w:sz w:val="24"/>
          <w:szCs w:val="24"/>
        </w:rPr>
        <w:t>圈框。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</w:p>
    <w:p>
      <w:pPr>
        <w:spacing w:after="0"/>
        <w:jc w:val="center"/>
        <w:rPr>
          <w:rFonts w:hint="eastAsia" w:eastAsia="微软雅黑"/>
          <w:b/>
          <w:sz w:val="21"/>
          <w:szCs w:val="21"/>
          <w:lang w:eastAsia="zh-CN"/>
        </w:rPr>
      </w:pPr>
      <w:r>
        <w:rPr>
          <w:rFonts w:hint="eastAsia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7325" cy="2950210"/>
            <wp:effectExtent l="0" t="0" r="9525" b="2540"/>
            <wp:docPr id="1" name="图片 1" descr="申请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申请表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4</w:t>
      </w:r>
      <w:r>
        <w:rPr>
          <w:rFonts w:hint="eastAsia" w:ascii="仿宋_GB2312" w:eastAsia="仿宋_GB2312"/>
          <w:b/>
          <w:bCs/>
          <w:sz w:val="24"/>
          <w:szCs w:val="24"/>
        </w:rPr>
        <w:t>）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按下图</w:t>
      </w:r>
      <w:r>
        <w:rPr>
          <w:rFonts w:hint="eastAsia" w:ascii="仿宋_GB2312" w:eastAsia="仿宋_GB2312"/>
          <w:b/>
          <w:bCs/>
          <w:sz w:val="24"/>
          <w:szCs w:val="24"/>
        </w:rPr>
        <w:t>上传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附件</w:t>
      </w:r>
      <w:r>
        <w:rPr>
          <w:rFonts w:hint="eastAsia" w:ascii="仿宋_GB2312" w:eastAsia="仿宋_GB2312"/>
          <w:b/>
          <w:bCs/>
          <w:sz w:val="24"/>
          <w:szCs w:val="24"/>
        </w:rPr>
        <w:t>：包括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签字盖章的申请表、</w:t>
      </w:r>
      <w:r>
        <w:rPr>
          <w:rFonts w:hint="eastAsia" w:ascii="仿宋_GB2312" w:eastAsia="仿宋_GB2312"/>
          <w:b/>
          <w:bCs/>
          <w:sz w:val="24"/>
          <w:szCs w:val="24"/>
        </w:rPr>
        <w:t>照片页、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考试</w:t>
      </w:r>
      <w:r>
        <w:rPr>
          <w:rFonts w:hint="eastAsia" w:ascii="仿宋_GB2312" w:eastAsia="仿宋_GB2312"/>
          <w:b/>
          <w:bCs/>
          <w:sz w:val="24"/>
          <w:szCs w:val="24"/>
        </w:rPr>
        <w:t>合格项目页、复审记录页、聘用记录页</w:t>
      </w:r>
      <w:r>
        <w:rPr>
          <w:rFonts w:hint="eastAsia" w:ascii="仿宋_GB2312" w:eastAsia="仿宋_GB2312"/>
          <w:b/>
          <w:bCs/>
          <w:sz w:val="24"/>
          <w:szCs w:val="24"/>
          <w:lang w:eastAsia="zh-CN"/>
        </w:rPr>
        <w:t>（聘用信息完整、聘用单位盖章）以及身份证原件正反两面的照片</w:t>
      </w:r>
      <w:r>
        <w:rPr>
          <w:rFonts w:hint="eastAsia" w:ascii="仿宋_GB2312" w:eastAsia="仿宋_GB2312"/>
          <w:b/>
          <w:bCs/>
          <w:sz w:val="24"/>
          <w:szCs w:val="24"/>
        </w:rPr>
        <w:t>。</w:t>
      </w:r>
    </w:p>
    <w:p>
      <w:pPr>
        <w:spacing w:after="0"/>
        <w:rPr>
          <w:b/>
          <w:sz w:val="21"/>
          <w:szCs w:val="21"/>
        </w:rPr>
      </w:pPr>
    </w:p>
    <w:p>
      <w:pPr>
        <w:spacing w:after="0"/>
        <w:rPr>
          <w:rFonts w:hint="eastAsia" w:eastAsia="微软雅黑"/>
          <w:b/>
          <w:sz w:val="21"/>
          <w:szCs w:val="21"/>
          <w:lang w:eastAsia="zh-CN"/>
        </w:rPr>
      </w:pPr>
      <w:r>
        <w:rPr>
          <w:rFonts w:hint="eastAsia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72405" cy="2456180"/>
            <wp:effectExtent l="0" t="0" r="4445" b="1270"/>
            <wp:docPr id="5" name="图片 5" descr="上传附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上传附件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5</w:t>
      </w:r>
      <w:r>
        <w:rPr>
          <w:rFonts w:hint="eastAsia" w:ascii="仿宋_GB2312" w:eastAsia="仿宋_GB2312"/>
          <w:b/>
          <w:bCs/>
          <w:sz w:val="24"/>
          <w:szCs w:val="24"/>
        </w:rPr>
        <w:t>）提交复审信息</w:t>
      </w:r>
    </w:p>
    <w:p>
      <w:pPr>
        <w:spacing w:after="0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5502910" cy="1532890"/>
            <wp:effectExtent l="9525" t="9525" r="12065" b="19685"/>
            <wp:docPr id="10" name="图片 10" descr="C:\Users\ADMINI~1\AppData\Local\Temp\158380652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~1\AppData\Local\Temp\1583806522(1)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2910" cy="15328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6</w:t>
      </w:r>
      <w:r>
        <w:rPr>
          <w:rFonts w:hint="eastAsia" w:ascii="仿宋_GB2312" w:eastAsia="仿宋_GB2312"/>
          <w:b/>
          <w:bCs/>
          <w:sz w:val="24"/>
          <w:szCs w:val="24"/>
        </w:rPr>
        <w:t>）证书扫描参考：</w:t>
      </w:r>
    </w:p>
    <w:p>
      <w:pPr>
        <w:spacing w:after="0"/>
        <w:jc w:val="center"/>
        <w:rPr>
          <w:sz w:val="21"/>
          <w:szCs w:val="21"/>
        </w:rPr>
      </w:pPr>
      <w:r>
        <w:rPr>
          <w:sz w:val="21"/>
          <w:szCs w:val="21"/>
        </w:rPr>
        <w:drawing>
          <wp:inline distT="0" distB="0" distL="0" distR="0">
            <wp:extent cx="3173095" cy="2056765"/>
            <wp:effectExtent l="9525" t="9525" r="17780" b="101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73095" cy="20567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3143250" cy="1838960"/>
            <wp:effectExtent l="9525" t="9525" r="9525" b="18415"/>
            <wp:docPr id="14" name="图片 14" descr="C:\Users\ADMINI~1\AppData\Local\Temp\158380666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ADMINI~1\AppData\Local\Temp\1583806664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2493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838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3163570" cy="2014220"/>
            <wp:effectExtent l="9525" t="9525" r="27305" b="1460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195"/>
                    <a:stretch>
                      <a:fillRect/>
                    </a:stretch>
                  </pic:blipFill>
                  <pic:spPr>
                    <a:xfrm>
                      <a:off x="0" y="0"/>
                      <a:ext cx="3163570" cy="20142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1"/>
          <w:szCs w:val="21"/>
        </w:rPr>
        <w:drawing>
          <wp:inline distT="0" distB="0" distL="0" distR="0">
            <wp:extent cx="3191510" cy="2048510"/>
            <wp:effectExtent l="9525" t="9525" r="18415" b="1841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3471"/>
                    <a:stretch>
                      <a:fillRect/>
                    </a:stretch>
                  </pic:blipFill>
                  <pic:spPr>
                    <a:xfrm>
                      <a:off x="0" y="0"/>
                      <a:ext cx="3191510" cy="20485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>
      <w:pPr>
        <w:pStyle w:val="7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Chars="0"/>
        <w:textAlignment w:val="auto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注：依据《市场监管总局办公厅关于特种设备行政许可有关事项的实施意见》（市监特设〔2019〕32号）文件要求：</w:t>
      </w:r>
    </w:p>
    <w:p>
      <w:pPr>
        <w:spacing w:after="0"/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</w:pPr>
      <w:r>
        <w:rPr>
          <w:rFonts w:hint="eastAsia" w:ascii="仿宋_GB2312" w:eastAsia="仿宋_GB2312"/>
          <w:b/>
          <w:bCs/>
          <w:sz w:val="24"/>
          <w:szCs w:val="24"/>
          <w:lang w:val="en-US" w:eastAsia="zh-CN"/>
        </w:rPr>
        <w:t>自2019年6月1日起，对下列已取消的作业项目不再复审，证书遗失、损毁的不再补发。</w:t>
      </w:r>
    </w:p>
    <w:tbl>
      <w:tblPr>
        <w:tblStyle w:val="4"/>
        <w:tblpPr w:leftFromText="180" w:rightFromText="180" w:vertAnchor="text" w:horzAnchor="page" w:tblpX="1665" w:tblpY="505"/>
        <w:tblOverlap w:val="never"/>
        <w:tblW w:w="8005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4"/>
        <w:gridCol w:w="2042"/>
        <w:gridCol w:w="1361"/>
        <w:gridCol w:w="246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21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Cs w:val="21"/>
              </w:rPr>
              <w:t>种类</w:t>
            </w:r>
          </w:p>
        </w:tc>
        <w:tc>
          <w:tcPr>
            <w:tcW w:w="204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Cs w:val="21"/>
              </w:rPr>
              <w:t>原作业项目</w:t>
            </w:r>
          </w:p>
        </w:tc>
        <w:tc>
          <w:tcPr>
            <w:tcW w:w="136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Cs w:val="21"/>
              </w:rPr>
              <w:t xml:space="preserve">原项目代号 </w:t>
            </w:r>
          </w:p>
        </w:tc>
        <w:tc>
          <w:tcPr>
            <w:tcW w:w="24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锅炉作业</w:t>
            </w: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锅炉能效作业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G6</w:t>
            </w:r>
          </w:p>
        </w:tc>
        <w:tc>
          <w:tcPr>
            <w:tcW w:w="24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取消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2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压力容器作业</w:t>
            </w: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固定式压力容器操作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R1</w:t>
            </w:r>
          </w:p>
        </w:tc>
        <w:tc>
          <w:tcPr>
            <w:tcW w:w="246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 w:val="16"/>
                <w:szCs w:val="16"/>
              </w:rPr>
              <w:t>持证人出具承诺具有实际快开</w:t>
            </w: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 w:val="16"/>
                <w:szCs w:val="16"/>
                <w:lang w:eastAsia="zh-CN"/>
              </w:rPr>
              <w:t>门式</w:t>
            </w: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 w:val="16"/>
                <w:szCs w:val="16"/>
              </w:rPr>
              <w:t>容器操作经验证明后，可申请换发</w:t>
            </w:r>
            <w:r>
              <w:rPr>
                <w:rFonts w:ascii="宋体" w:hAnsi="宋体" w:cs="宋体"/>
                <w:b/>
                <w:bCs w:val="0"/>
                <w:color w:val="000000"/>
                <w:kern w:val="0"/>
                <w:sz w:val="16"/>
                <w:szCs w:val="16"/>
              </w:rPr>
              <w:t>快开门式压力容器操作</w:t>
            </w:r>
            <w:r>
              <w:rPr>
                <w:rFonts w:hint="eastAsia" w:ascii="宋体" w:hAnsi="宋体" w:cs="宋体"/>
                <w:b/>
                <w:bCs w:val="0"/>
                <w:color w:val="000000"/>
                <w:kern w:val="0"/>
                <w:sz w:val="16"/>
                <w:szCs w:val="16"/>
              </w:rPr>
              <w:t>（格式见附表1）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电梯作业</w:t>
            </w: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电梯司机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T3</w:t>
            </w:r>
          </w:p>
        </w:tc>
        <w:tc>
          <w:tcPr>
            <w:tcW w:w="2468" w:type="dxa"/>
            <w:vMerge w:val="restart"/>
            <w:tcBorders>
              <w:top w:val="nil"/>
              <w:left w:val="nil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取消</w:t>
            </w:r>
          </w:p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压力管道作业</w:t>
            </w: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压力管道巡检维护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D1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00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带压封堵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D2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FF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带压密封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D3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FF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起重机械作业</w:t>
            </w: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起重机械机械安装维修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Q1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FF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起重机械电气安装维修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  <w:t>Q2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FF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134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</w:pP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left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机械式停车设备司机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Q10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FF0000"/>
                <w:kern w:val="0"/>
                <w:sz w:val="21"/>
                <w:szCs w:val="2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1" w:hRule="atLeast"/>
        </w:trPr>
        <w:tc>
          <w:tcPr>
            <w:tcW w:w="213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21"/>
                <w:szCs w:val="20"/>
              </w:rPr>
              <w:t>场(厂)内专用机动车辆作业</w:t>
            </w:r>
          </w:p>
        </w:tc>
        <w:tc>
          <w:tcPr>
            <w:tcW w:w="204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车辆维修</w:t>
            </w:r>
          </w:p>
        </w:tc>
        <w:tc>
          <w:tcPr>
            <w:tcW w:w="13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</w:pPr>
            <w:r>
              <w:rPr>
                <w:rFonts w:hint="eastAsia" w:ascii="宋体" w:hAnsi="宋体" w:cs="宋体"/>
                <w:b w:val="0"/>
                <w:bCs/>
                <w:color w:val="000000"/>
                <w:kern w:val="0"/>
                <w:sz w:val="16"/>
                <w:szCs w:val="16"/>
              </w:rPr>
              <w:t>N1</w:t>
            </w:r>
          </w:p>
        </w:tc>
        <w:tc>
          <w:tcPr>
            <w:tcW w:w="2468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40" w:lineRule="atLeast"/>
              <w:jc w:val="center"/>
              <w:textAlignment w:val="auto"/>
              <w:rPr>
                <w:rFonts w:ascii="宋体" w:hAnsi="宋体" w:cs="宋体"/>
                <w:b/>
                <w:bCs w:val="0"/>
                <w:color w:val="FF0000"/>
                <w:kern w:val="0"/>
                <w:sz w:val="21"/>
                <w:szCs w:val="20"/>
              </w:rPr>
            </w:pPr>
          </w:p>
        </w:tc>
      </w:tr>
    </w:tbl>
    <w:p>
      <w:pPr>
        <w:pStyle w:val="7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45" w:beforeLines="50" w:line="240" w:lineRule="atLeast"/>
        <w:ind w:left="0" w:leftChars="0" w:firstLine="0" w:firstLineChars="0"/>
        <w:textAlignment w:val="auto"/>
        <w:rPr>
          <w:rFonts w:hint="eastAsia" w:ascii="仿宋_GB2312" w:hAnsi="Tahoma" w:eastAsia="仿宋_GB2312" w:cstheme="minorBidi"/>
          <w:b/>
          <w:bCs/>
          <w:spacing w:val="0"/>
          <w:sz w:val="24"/>
          <w:szCs w:val="24"/>
          <w:lang w:val="en-US" w:eastAsia="zh-CN" w:bidi="ar-SA"/>
        </w:rPr>
      </w:pPr>
    </w:p>
    <w:p>
      <w:pPr>
        <w:pStyle w:val="7"/>
        <w:spacing w:before="145" w:beforeLines="50" w:line="360" w:lineRule="auto"/>
        <w:ind w:left="0" w:leftChars="0" w:firstLine="0" w:firstLineChars="0"/>
        <w:rPr>
          <w:rFonts w:hint="eastAsia" w:ascii="黑体" w:hAnsi="黑体" w:eastAsia="黑体"/>
          <w:b/>
          <w:lang w:eastAsia="zh-CN"/>
        </w:rPr>
      </w:pPr>
      <w:r>
        <w:rPr>
          <w:rFonts w:hint="eastAsia" w:ascii="黑体" w:hAnsi="黑体" w:eastAsia="黑体"/>
          <w:b/>
          <w:color w:val="FF0000"/>
        </w:rPr>
        <w:t>特别注意</w:t>
      </w:r>
      <w:r>
        <w:rPr>
          <w:rFonts w:hint="eastAsia" w:ascii="黑体" w:hAnsi="黑体" w:eastAsia="黑体"/>
          <w:b/>
        </w:rPr>
        <w:t>：</w:t>
      </w:r>
      <w:r>
        <w:rPr>
          <w:rFonts w:hint="eastAsia" w:ascii="黑体" w:hAnsi="黑体" w:eastAsia="黑体"/>
          <w:b/>
          <w:lang w:eastAsia="zh-CN"/>
        </w:rPr>
        <w:t>未在</w:t>
      </w:r>
      <w:r>
        <w:rPr>
          <w:rFonts w:hint="eastAsia" w:ascii="黑体" w:hAnsi="黑体" w:eastAsia="黑体"/>
          <w:b/>
        </w:rPr>
        <w:t>证书有效期</w:t>
      </w:r>
      <w:r>
        <w:rPr>
          <w:rFonts w:hint="eastAsia" w:ascii="黑体" w:hAnsi="黑体" w:eastAsia="黑体"/>
          <w:b/>
          <w:lang w:eastAsia="zh-CN"/>
        </w:rPr>
        <w:t>届满一个月前提出</w:t>
      </w:r>
      <w:r>
        <w:rPr>
          <w:rFonts w:hint="eastAsia" w:ascii="黑体" w:hAnsi="黑体" w:eastAsia="黑体"/>
          <w:b/>
        </w:rPr>
        <w:t>复审的</w:t>
      </w:r>
      <w:r>
        <w:rPr>
          <w:rFonts w:hint="eastAsia" w:ascii="黑体" w:hAnsi="黑体" w:eastAsia="黑体"/>
          <w:b/>
          <w:lang w:eastAsia="zh-CN"/>
        </w:rPr>
        <w:t>，或者</w:t>
      </w:r>
      <w:r>
        <w:rPr>
          <w:rFonts w:hint="eastAsia" w:ascii="黑体" w:hAnsi="黑体" w:eastAsia="黑体"/>
          <w:b/>
        </w:rPr>
        <w:t>复审不合格</w:t>
      </w:r>
      <w:r>
        <w:rPr>
          <w:rFonts w:hint="eastAsia" w:ascii="黑体" w:hAnsi="黑体" w:eastAsia="黑体"/>
          <w:b/>
          <w:lang w:eastAsia="zh-CN"/>
        </w:rPr>
        <w:t>的</w:t>
      </w:r>
      <w:r>
        <w:rPr>
          <w:rFonts w:hint="eastAsia" w:ascii="黑体" w:hAnsi="黑体" w:eastAsia="黑体"/>
          <w:b/>
        </w:rPr>
        <w:t>持证人员，需要继续从事该项目作业活动的，应当重新申请考试。</w:t>
      </w:r>
    </w:p>
    <w:p>
      <w:pPr>
        <w:pStyle w:val="7"/>
        <w:spacing w:before="145" w:beforeLines="50" w:line="360" w:lineRule="auto"/>
        <w:ind w:left="0" w:leftChars="0" w:firstLine="0" w:firstLineChars="0"/>
        <w:rPr>
          <w:rFonts w:hint="default" w:ascii="黑体" w:hAnsi="黑体" w:eastAsia="黑体"/>
          <w:b/>
          <w:lang w:val="en-US" w:eastAsia="zh-CN"/>
        </w:rPr>
      </w:pPr>
      <w:r>
        <w:rPr>
          <w:rFonts w:hint="eastAsia" w:ascii="黑体" w:hAnsi="黑体" w:eastAsia="黑体"/>
          <w:b/>
          <w:lang w:eastAsia="zh-CN"/>
        </w:rPr>
        <w:t>附件</w:t>
      </w:r>
      <w:r>
        <w:rPr>
          <w:rFonts w:hint="eastAsia" w:ascii="黑体" w:hAnsi="黑体" w:eastAsia="黑体"/>
          <w:b/>
          <w:lang w:val="en-US" w:eastAsia="zh-CN"/>
        </w:rPr>
        <w:t>1：</w:t>
      </w:r>
    </w:p>
    <w:p>
      <w:pPr>
        <w:pStyle w:val="7"/>
        <w:spacing w:before="145" w:beforeLines="50" w:line="360" w:lineRule="auto"/>
        <w:ind w:left="357" w:firstLine="0" w:firstLineChars="0"/>
        <w:jc w:val="center"/>
        <w:rPr>
          <w:rFonts w:hint="eastAsia" w:ascii="黑体" w:hAnsi="黑体" w:eastAsia="黑体"/>
          <w:b/>
          <w:sz w:val="36"/>
          <w:szCs w:val="36"/>
        </w:rPr>
      </w:pPr>
    </w:p>
    <w:p>
      <w:pPr>
        <w:pStyle w:val="7"/>
        <w:spacing w:before="145" w:beforeLines="50" w:line="360" w:lineRule="auto"/>
        <w:ind w:left="0" w:leftChars="0" w:firstLine="0" w:firstLineChars="0"/>
        <w:jc w:val="center"/>
        <w:rPr>
          <w:rFonts w:hint="eastAsia" w:ascii="黑体" w:hAnsi="黑体" w:eastAsia="黑体"/>
          <w:b/>
          <w:sz w:val="36"/>
          <w:szCs w:val="36"/>
        </w:rPr>
      </w:pPr>
      <w:r>
        <w:rPr>
          <w:rFonts w:hint="eastAsia" w:ascii="黑体" w:hAnsi="黑体" w:eastAsia="黑体"/>
          <w:b/>
          <w:sz w:val="36"/>
          <w:szCs w:val="36"/>
        </w:rPr>
        <w:t>快开门式压力容器操作经验证明及承诺</w:t>
      </w:r>
    </w:p>
    <w:p>
      <w:pPr>
        <w:pStyle w:val="7"/>
        <w:spacing w:before="145" w:beforeLines="50" w:line="360" w:lineRule="auto"/>
        <w:ind w:left="357" w:firstLine="576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本人在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                         </w:t>
      </w:r>
      <w:r>
        <w:rPr>
          <w:rFonts w:hint="eastAsia" w:ascii="宋体" w:hAnsi="宋体" w:eastAsia="宋体"/>
          <w:sz w:val="28"/>
          <w:szCs w:val="28"/>
        </w:rPr>
        <w:t>单位从事快开门式压力容器操作相关工作。本人承诺具有相应的快开门式压力容器基础知识、安全使用操作知识和法规标准知识、具备相应的实际操作技能。</w:t>
      </w:r>
    </w:p>
    <w:p>
      <w:pPr>
        <w:pStyle w:val="7"/>
        <w:spacing w:before="145" w:beforeLines="50" w:line="360" w:lineRule="auto"/>
        <w:ind w:left="357" w:firstLine="576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           承诺人签名（加盖单位公章）：</w:t>
      </w:r>
      <w:r>
        <w:rPr>
          <w:rFonts w:hint="eastAsia" w:ascii="宋体" w:hAnsi="宋体" w:eastAsia="宋体"/>
          <w:sz w:val="28"/>
          <w:szCs w:val="28"/>
          <w:u w:val="single"/>
        </w:rPr>
        <w:t xml:space="preserve">           </w:t>
      </w:r>
    </w:p>
    <w:p>
      <w:pPr>
        <w:pStyle w:val="7"/>
        <w:spacing w:before="145" w:beforeLines="50" w:line="360" w:lineRule="auto"/>
        <w:ind w:left="357" w:firstLine="576"/>
        <w:jc w:val="left"/>
        <w:rPr>
          <w:rFonts w:hint="eastAsia"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 xml:space="preserve">                         年      月      日</w:t>
      </w:r>
    </w:p>
    <w:p>
      <w:pPr>
        <w:pStyle w:val="7"/>
        <w:spacing w:before="145" w:beforeLines="50" w:line="360" w:lineRule="auto"/>
        <w:ind w:left="0" w:leftChars="0" w:firstLine="0" w:firstLineChars="0"/>
        <w:jc w:val="left"/>
        <w:rPr>
          <w:rFonts w:hint="eastAsia" w:ascii="宋体" w:hAnsi="宋体" w:eastAsia="宋体"/>
          <w:sz w:val="28"/>
          <w:szCs w:val="28"/>
        </w:rPr>
      </w:pPr>
    </w:p>
    <w:p>
      <w:pPr>
        <w:pStyle w:val="7"/>
        <w:spacing w:before="145" w:beforeLines="50" w:line="360" w:lineRule="auto"/>
        <w:ind w:firstLineChars="0"/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注：另需提供所</w:t>
      </w:r>
      <w:r>
        <w:rPr>
          <w:rFonts w:hint="eastAsia" w:ascii="宋体" w:hAnsi="宋体" w:eastAsia="宋体"/>
          <w:b/>
          <w:sz w:val="28"/>
          <w:szCs w:val="28"/>
        </w:rPr>
        <w:t>操作快开门压力容器设备的注册登记表复印件证明材料。</w:t>
      </w:r>
    </w:p>
    <w:p>
      <w:pPr>
        <w:spacing w:after="0"/>
        <w:jc w:val="left"/>
        <w:rPr>
          <w:rFonts w:hint="eastAsia"/>
          <w:sz w:val="21"/>
          <w:szCs w:val="21"/>
          <w:lang w:eastAsia="zh-CN"/>
        </w:rPr>
      </w:pPr>
    </w:p>
    <w:p>
      <w:pPr>
        <w:spacing w:after="0"/>
        <w:jc w:val="center"/>
        <w:rPr>
          <w:sz w:val="21"/>
          <w:szCs w:val="21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书宋简体">
    <w:altName w:val="宋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34D367A"/>
    <w:multiLevelType w:val="singleLevel"/>
    <w:tmpl w:val="D34D367A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A10DE"/>
    <w:rsid w:val="000E5B86"/>
    <w:rsid w:val="00202D15"/>
    <w:rsid w:val="00264FC9"/>
    <w:rsid w:val="00270947"/>
    <w:rsid w:val="00323B43"/>
    <w:rsid w:val="00340AE4"/>
    <w:rsid w:val="00387113"/>
    <w:rsid w:val="003961EE"/>
    <w:rsid w:val="003D37D8"/>
    <w:rsid w:val="00426133"/>
    <w:rsid w:val="004358AB"/>
    <w:rsid w:val="00441458"/>
    <w:rsid w:val="00450A8B"/>
    <w:rsid w:val="004554E1"/>
    <w:rsid w:val="004776DB"/>
    <w:rsid w:val="004F3E7F"/>
    <w:rsid w:val="004F3EBC"/>
    <w:rsid w:val="005B6373"/>
    <w:rsid w:val="006C5A63"/>
    <w:rsid w:val="00803BA7"/>
    <w:rsid w:val="00835566"/>
    <w:rsid w:val="0089797F"/>
    <w:rsid w:val="008B7726"/>
    <w:rsid w:val="0092032C"/>
    <w:rsid w:val="009C4A4A"/>
    <w:rsid w:val="00BB35CA"/>
    <w:rsid w:val="00BE7C37"/>
    <w:rsid w:val="00C308B2"/>
    <w:rsid w:val="00C94FA8"/>
    <w:rsid w:val="00D31D50"/>
    <w:rsid w:val="00E20B9D"/>
    <w:rsid w:val="00E41FA6"/>
    <w:rsid w:val="00EA5867"/>
    <w:rsid w:val="00EE2F4E"/>
    <w:rsid w:val="00EE3CCD"/>
    <w:rsid w:val="00F053C2"/>
    <w:rsid w:val="00F078CA"/>
    <w:rsid w:val="0F401860"/>
    <w:rsid w:val="2E5223CC"/>
    <w:rsid w:val="3B66537B"/>
    <w:rsid w:val="4B1F1492"/>
    <w:rsid w:val="5B6D4AA0"/>
    <w:rsid w:val="608630DD"/>
    <w:rsid w:val="70DC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6">
    <w:name w:val="批注框文本 Char"/>
    <w:basedOn w:val="5"/>
    <w:link w:val="2"/>
    <w:semiHidden/>
    <w:qFormat/>
    <w:uiPriority w:val="99"/>
    <w:rPr>
      <w:rFonts w:ascii="Tahoma" w:hAnsi="Tahoma"/>
      <w:sz w:val="18"/>
      <w:szCs w:val="18"/>
    </w:rPr>
  </w:style>
  <w:style w:type="paragraph" w:customStyle="1" w:styleId="7">
    <w:name w:val="段"/>
    <w:basedOn w:val="1"/>
    <w:qFormat/>
    <w:uiPriority w:val="0"/>
    <w:pPr>
      <w:adjustRightInd w:val="0"/>
      <w:snapToGrid w:val="0"/>
      <w:spacing w:line="400" w:lineRule="exact"/>
      <w:ind w:firstLine="200" w:firstLineChars="200"/>
    </w:pPr>
    <w:rPr>
      <w:rFonts w:eastAsia="方正书宋简体"/>
      <w:bCs/>
      <w:spacing w:val="4"/>
      <w:szCs w:val="21"/>
    </w:rPr>
  </w:style>
  <w:style w:type="paragraph" w:styleId="8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373</Characters>
  <Lines>3</Lines>
  <Paragraphs>1</Paragraphs>
  <TotalTime>1</TotalTime>
  <ScaleCrop>false</ScaleCrop>
  <LinksUpToDate>false</LinksUpToDate>
  <CharactersWithSpaces>437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静</cp:lastModifiedBy>
  <dcterms:modified xsi:type="dcterms:W3CDTF">2020-04-02T02:48:17Z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