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96" w:rsidRPr="00C70D96" w:rsidRDefault="00C70D96" w:rsidP="00C70D9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方正小标宋简体" w:eastAsia="方正小标宋简体" w:hAnsi="Segoe UI" w:cs="Segoe UI" w:hint="eastAsia"/>
          <w:color w:val="666666"/>
          <w:sz w:val="30"/>
          <w:szCs w:val="30"/>
        </w:rPr>
      </w:pPr>
      <w:bookmarkStart w:id="0" w:name="_GoBack"/>
      <w:r w:rsidRPr="00C70D96">
        <w:rPr>
          <w:rFonts w:ascii="方正小标宋简体" w:eastAsia="方正小标宋简体" w:hAnsi="Segoe UI" w:cs="Segoe UI" w:hint="eastAsia"/>
          <w:b/>
          <w:bCs/>
          <w:color w:val="800000"/>
          <w:sz w:val="30"/>
          <w:szCs w:val="30"/>
        </w:rPr>
        <w:t>李克强主持召开国务院常务会议</w:t>
      </w:r>
      <w:r w:rsidRPr="00C70D96">
        <w:rPr>
          <w:rFonts w:ascii="方正小标宋简体" w:eastAsia="方正小标宋简体" w:hAnsi="楷体" w:cs="Segoe UI" w:hint="eastAsia"/>
          <w:b/>
          <w:bCs/>
          <w:color w:val="800000"/>
          <w:sz w:val="30"/>
          <w:szCs w:val="30"/>
        </w:rPr>
        <w:t>部署进一步实施好常态化财政</w:t>
      </w:r>
      <w:bookmarkEnd w:id="0"/>
      <w:r w:rsidRPr="00C70D96">
        <w:rPr>
          <w:rFonts w:ascii="方正小标宋简体" w:eastAsia="方正小标宋简体" w:hAnsi="楷体" w:cs="Segoe UI" w:hint="eastAsia"/>
          <w:b/>
          <w:bCs/>
          <w:color w:val="800000"/>
          <w:sz w:val="30"/>
          <w:szCs w:val="30"/>
        </w:rPr>
        <w:t>资金直达机制 更好发挥财政资金惠企利民作用</w:t>
      </w:r>
      <w:r w:rsidRPr="00C70D96">
        <w:rPr>
          <w:rFonts w:ascii="方正小标宋简体" w:eastAsia="方正小标宋简体" w:hAnsi="楷体" w:cs="Segoe UI" w:hint="eastAsia"/>
          <w:b/>
          <w:bCs/>
          <w:color w:val="800000"/>
          <w:sz w:val="30"/>
          <w:szCs w:val="30"/>
        </w:rPr>
        <w:br/>
        <w:t>通过《中华人民共和国土地管理法实施条例（修订草案）》</w:t>
      </w:r>
    </w:p>
    <w:p w:rsidR="00C70D96" w:rsidRDefault="00C70D96" w:rsidP="00C70D96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仿宋_GB2312" w:eastAsia="仿宋_GB2312" w:hint="eastAsia"/>
          <w:color w:val="666666"/>
          <w:sz w:val="28"/>
          <w:szCs w:val="28"/>
        </w:rPr>
      </w:pPr>
    </w:p>
    <w:p w:rsidR="00C70D96" w:rsidRPr="00C70D96" w:rsidRDefault="00C70D96" w:rsidP="00C70D96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仿宋_GB2312" w:eastAsia="仿宋_GB2312" w:hint="eastAsia"/>
          <w:color w:val="666666"/>
          <w:sz w:val="28"/>
          <w:szCs w:val="28"/>
        </w:rPr>
      </w:pPr>
      <w:r w:rsidRPr="00C70D96">
        <w:rPr>
          <w:rFonts w:ascii="仿宋_GB2312" w:eastAsia="仿宋_GB2312" w:hint="eastAsia"/>
          <w:color w:val="666666"/>
          <w:sz w:val="28"/>
          <w:szCs w:val="28"/>
        </w:rPr>
        <w:t>国务院总理李克强4月21日主持召开国务院常务会议，部署进一步实施好常态化财政资金直达机制，更好发挥财政资金惠企利民作用；通过《中华人民共和国土地管理法实施条例（修订草案）》。</w:t>
      </w:r>
    </w:p>
    <w:p w:rsidR="00C70D96" w:rsidRPr="00C70D96" w:rsidRDefault="00C70D96" w:rsidP="00C70D96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仿宋_GB2312" w:eastAsia="仿宋_GB2312" w:hint="eastAsia"/>
          <w:color w:val="666666"/>
          <w:sz w:val="28"/>
          <w:szCs w:val="28"/>
        </w:rPr>
      </w:pPr>
      <w:r w:rsidRPr="00C70D96">
        <w:rPr>
          <w:rFonts w:ascii="仿宋_GB2312" w:eastAsia="仿宋_GB2312" w:hint="eastAsia"/>
          <w:color w:val="666666"/>
          <w:sz w:val="28"/>
          <w:szCs w:val="28"/>
        </w:rPr>
        <w:t>会议指出，实施财政资金直达机制是创新宏观调控的重大举措。按照党中央、国务院部署，去年中央财政下达直达资金1.7</w:t>
      </w:r>
      <w:proofErr w:type="gramStart"/>
      <w:r w:rsidRPr="00C70D96">
        <w:rPr>
          <w:rFonts w:ascii="仿宋_GB2312" w:eastAsia="仿宋_GB2312" w:hint="eastAsia"/>
          <w:color w:val="666666"/>
          <w:sz w:val="28"/>
          <w:szCs w:val="28"/>
        </w:rPr>
        <w:t>万亿</w:t>
      </w:r>
      <w:proofErr w:type="gramEnd"/>
      <w:r w:rsidRPr="00C70D96">
        <w:rPr>
          <w:rFonts w:ascii="仿宋_GB2312" w:eastAsia="仿宋_GB2312" w:hint="eastAsia"/>
          <w:color w:val="666666"/>
          <w:sz w:val="28"/>
          <w:szCs w:val="28"/>
        </w:rPr>
        <w:t>元，对市县基层实施减税降</w:t>
      </w:r>
      <w:proofErr w:type="gramStart"/>
      <w:r w:rsidRPr="00C70D96">
        <w:rPr>
          <w:rFonts w:ascii="仿宋_GB2312" w:eastAsia="仿宋_GB2312" w:hint="eastAsia"/>
          <w:color w:val="666666"/>
          <w:sz w:val="28"/>
          <w:szCs w:val="28"/>
        </w:rPr>
        <w:t>费发挥</w:t>
      </w:r>
      <w:proofErr w:type="gramEnd"/>
      <w:r w:rsidRPr="00C70D96">
        <w:rPr>
          <w:rFonts w:ascii="仿宋_GB2312" w:eastAsia="仿宋_GB2312" w:hint="eastAsia"/>
          <w:color w:val="666666"/>
          <w:sz w:val="28"/>
          <w:szCs w:val="28"/>
        </w:rPr>
        <w:t>了“雪中送炭”作用，为稳住经济基本</w:t>
      </w:r>
      <w:proofErr w:type="gramStart"/>
      <w:r w:rsidRPr="00C70D96">
        <w:rPr>
          <w:rFonts w:ascii="仿宋_GB2312" w:eastAsia="仿宋_GB2312" w:hint="eastAsia"/>
          <w:color w:val="666666"/>
          <w:sz w:val="28"/>
          <w:szCs w:val="28"/>
        </w:rPr>
        <w:t>盘提供</w:t>
      </w:r>
      <w:proofErr w:type="gramEnd"/>
      <w:r w:rsidRPr="00C70D96">
        <w:rPr>
          <w:rFonts w:ascii="仿宋_GB2312" w:eastAsia="仿宋_GB2312" w:hint="eastAsia"/>
          <w:color w:val="666666"/>
          <w:sz w:val="28"/>
          <w:szCs w:val="28"/>
        </w:rPr>
        <w:t>了重要支撑。按照《政府工作报告》要求，今年将直达机制常态化，与去年直达资金全部为增量资金不同，今年主要为存量资金，通过改革调整资金分配利益格局，把中央财政民生补助各项资金整体纳入直达范围，资金总量达2.8</w:t>
      </w:r>
      <w:proofErr w:type="gramStart"/>
      <w:r w:rsidRPr="00C70D96">
        <w:rPr>
          <w:rFonts w:ascii="仿宋_GB2312" w:eastAsia="仿宋_GB2312" w:hint="eastAsia"/>
          <w:color w:val="666666"/>
          <w:sz w:val="28"/>
          <w:szCs w:val="28"/>
        </w:rPr>
        <w:t>万亿</w:t>
      </w:r>
      <w:proofErr w:type="gramEnd"/>
      <w:r w:rsidRPr="00C70D96">
        <w:rPr>
          <w:rFonts w:ascii="仿宋_GB2312" w:eastAsia="仿宋_GB2312" w:hint="eastAsia"/>
          <w:color w:val="666666"/>
          <w:sz w:val="28"/>
          <w:szCs w:val="28"/>
        </w:rPr>
        <w:t>元。目前中央财政已下达直达资金2.6</w:t>
      </w:r>
      <w:proofErr w:type="gramStart"/>
      <w:r w:rsidRPr="00C70D96">
        <w:rPr>
          <w:rFonts w:ascii="仿宋_GB2312" w:eastAsia="仿宋_GB2312" w:hint="eastAsia"/>
          <w:color w:val="666666"/>
          <w:sz w:val="28"/>
          <w:szCs w:val="28"/>
        </w:rPr>
        <w:t>万亿</w:t>
      </w:r>
      <w:proofErr w:type="gramEnd"/>
      <w:r w:rsidRPr="00C70D96">
        <w:rPr>
          <w:rFonts w:ascii="仿宋_GB2312" w:eastAsia="仿宋_GB2312" w:hint="eastAsia"/>
          <w:color w:val="666666"/>
          <w:sz w:val="28"/>
          <w:szCs w:val="28"/>
        </w:rPr>
        <w:t>元，其中超过2.2</w:t>
      </w:r>
      <w:proofErr w:type="gramStart"/>
      <w:r w:rsidRPr="00C70D96">
        <w:rPr>
          <w:rFonts w:ascii="仿宋_GB2312" w:eastAsia="仿宋_GB2312" w:hint="eastAsia"/>
          <w:color w:val="666666"/>
          <w:sz w:val="28"/>
          <w:szCs w:val="28"/>
        </w:rPr>
        <w:t>万亿</w:t>
      </w:r>
      <w:proofErr w:type="gramEnd"/>
      <w:r w:rsidRPr="00C70D96">
        <w:rPr>
          <w:rFonts w:ascii="仿宋_GB2312" w:eastAsia="仿宋_GB2312" w:hint="eastAsia"/>
          <w:color w:val="666666"/>
          <w:sz w:val="28"/>
          <w:szCs w:val="28"/>
        </w:rPr>
        <w:t>元已下达到资金使用单位。下一步，一要突出直达资金使用重点。着眼促进经济稳中加固，将直达资金作为冲抵部分阶段性政策“退坡”影响的重要措施之一，继续主要用于支持保就业保民生保市场主体，让资金流向群众希望、企业期盼的方向和领域以及基层保工资保运转，集中更多财力加大对义务教育、基本医疗、基本住房等基本民生的投入，支持农田水利建设。二要督促地方做好剩余直达资金下达和使用，保障相关政策及时落地生效。引</w:t>
      </w:r>
      <w:r w:rsidRPr="00C70D96">
        <w:rPr>
          <w:rFonts w:ascii="仿宋_GB2312" w:eastAsia="仿宋_GB2312" w:hint="eastAsia"/>
          <w:color w:val="666666"/>
          <w:sz w:val="28"/>
          <w:szCs w:val="28"/>
        </w:rPr>
        <w:lastRenderedPageBreak/>
        <w:t>导地方在中央直达资金基础上，因地制宜扩大地方财政资金直达范围。省级政府要继续当“过路财神”、不当“甩手掌柜”，把更多财力下沉，增强基层抓政策落实的能力。三要严格直达资金监管。财政、审计及相关部门都要加强监督，动态跟踪地方资金分配、拨付和使用情况，及时发现和纠正存在问题，对相关地方和责任人要视情通报约谈，对虚报冒领、截留挪用等违法违规行为发现一起彻查一起、严肃追责问责，确保直达资金用在刀刃上，更好发挥惠企利民实效。</w:t>
      </w:r>
    </w:p>
    <w:p w:rsidR="00C70D96" w:rsidRPr="00C70D96" w:rsidRDefault="00C70D96" w:rsidP="00C70D96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="仿宋_GB2312" w:eastAsia="仿宋_GB2312" w:hint="eastAsia"/>
          <w:color w:val="666666"/>
          <w:sz w:val="28"/>
          <w:szCs w:val="28"/>
        </w:rPr>
      </w:pPr>
      <w:r w:rsidRPr="00C70D96">
        <w:rPr>
          <w:rFonts w:ascii="仿宋_GB2312" w:eastAsia="仿宋_GB2312" w:hint="eastAsia"/>
          <w:color w:val="666666"/>
          <w:sz w:val="28"/>
          <w:szCs w:val="28"/>
        </w:rPr>
        <w:t>会议通过《中华人民共和国土地管理法实施条例（修订草案）》。草案强化对耕地特别是永久基本农田的管理保护，严守耕地保护红线，在严格控制农用地特别是耕地转为建设用地的同时，进一步</w:t>
      </w:r>
      <w:proofErr w:type="gramStart"/>
      <w:r w:rsidRPr="00C70D96">
        <w:rPr>
          <w:rFonts w:ascii="仿宋_GB2312" w:eastAsia="仿宋_GB2312" w:hint="eastAsia"/>
          <w:color w:val="666666"/>
          <w:sz w:val="28"/>
          <w:szCs w:val="28"/>
        </w:rPr>
        <w:t>明确控制</w:t>
      </w:r>
      <w:proofErr w:type="gramEnd"/>
      <w:r w:rsidRPr="00C70D96">
        <w:rPr>
          <w:rFonts w:ascii="仿宋_GB2312" w:eastAsia="仿宋_GB2312" w:hint="eastAsia"/>
          <w:color w:val="666666"/>
          <w:sz w:val="28"/>
          <w:szCs w:val="28"/>
        </w:rPr>
        <w:t>耕地转为林地、草地等其他农用地，严格执行耕地“占补平衡”制度。草案细化土地征收程序，设立征收土地预公告制度，规范征收补偿，规定有关费用未足额到位的不得批准征收土地，保障被征地农民知情权、参与权、监督权。草案明确保障农民合理宅基地需求，规范宅基地管理，强调保障农民依法取得的宅基地权益。草案还细化土地督察制度，强化监督检查措施，建立动态巡查等机制，并加大对破坏耕地、非法占地、拒不履行土地复垦义务等违法行为处罚力度，增加了对耕地“非粮化”的处罚规定。</w:t>
      </w:r>
    </w:p>
    <w:p w:rsidR="005953B2" w:rsidRPr="00C70D96" w:rsidRDefault="005953B2"/>
    <w:sectPr w:rsidR="005953B2" w:rsidRPr="00C70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96"/>
    <w:rsid w:val="005953B2"/>
    <w:rsid w:val="00C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0D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0D9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0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0D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0D9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0D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Company>微软中国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2021-04-22T03:14:00Z</dcterms:created>
  <dcterms:modified xsi:type="dcterms:W3CDTF">2021-04-22T03:16:00Z</dcterms:modified>
</cp:coreProperties>
</file>